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5B" w:rsidRDefault="00E870E8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</w:t>
      </w:r>
      <w:r w:rsidRPr="00E870E8">
        <w:rPr>
          <w:rFonts w:ascii="標楷體" w:eastAsia="標楷體" w:hAnsi="標楷體" w:hint="eastAsia"/>
          <w:color w:val="FF0000"/>
          <w:sz w:val="56"/>
          <w:szCs w:val="56"/>
        </w:rPr>
        <w:t>校園安全宣導〈108-2-14〉</w:t>
      </w:r>
    </w:p>
    <w:p w:rsidR="00E870E8" w:rsidRDefault="00E870E8">
      <w:pPr>
        <w:rPr>
          <w:rFonts w:ascii="標楷體" w:eastAsia="標楷體" w:hAnsi="標楷體"/>
          <w:color w:val="FF0000"/>
          <w:sz w:val="28"/>
          <w:szCs w:val="28"/>
        </w:rPr>
      </w:pPr>
    </w:p>
    <w:p w:rsidR="00E870E8" w:rsidRDefault="00E870E8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同學請勿隨意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虐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殺動物，以免觸犯動保法而遭刑事處份</w:t>
      </w:r>
    </w:p>
    <w:p w:rsidR="009071B3" w:rsidRPr="009071B3" w:rsidRDefault="009071B3" w:rsidP="009071B3">
      <w:pPr>
        <w:widowControl/>
        <w:shd w:val="clear" w:color="auto" w:fill="F9FBFB"/>
        <w:spacing w:line="312" w:lineRule="atLeast"/>
        <w:ind w:hanging="108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動保法   </w:t>
      </w:r>
      <w:r w:rsidRPr="009071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第 六 章 罰則</w:t>
      </w:r>
    </w:p>
    <w:bookmarkStart w:id="0" w:name="25"/>
    <w:p w:rsidR="009071B3" w:rsidRPr="009071B3" w:rsidRDefault="009071B3" w:rsidP="009071B3">
      <w:pPr>
        <w:widowControl/>
        <w:shd w:val="clear" w:color="auto" w:fill="F9FBFB"/>
        <w:spacing w:line="408" w:lineRule="atLeast"/>
        <w:jc w:val="righ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begin"/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instrText xml:space="preserve"> HYPERLINK "https://law.moj.gov.tw/LawClass/LawSingle.aspx?pcode=M0060027&amp;flno=25" </w:instrTex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separate"/>
      </w:r>
      <w:r w:rsidRPr="009071B3">
        <w:rPr>
          <w:rFonts w:ascii="標楷體" w:eastAsia="標楷體" w:hAnsi="標楷體" w:cs="新細明體" w:hint="eastAsia"/>
          <w:color w:val="993399"/>
          <w:kern w:val="0"/>
          <w:szCs w:val="24"/>
          <w:u w:val="single"/>
        </w:rPr>
        <w:t>第 25 條</w: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end"/>
      </w:r>
      <w:bookmarkEnd w:id="0"/>
    </w:p>
    <w:p w:rsidR="009071B3" w:rsidRPr="009071B3" w:rsidRDefault="009071B3" w:rsidP="009071B3">
      <w:pPr>
        <w:widowControl/>
        <w:shd w:val="clear" w:color="auto" w:fill="F9FBFB"/>
        <w:spacing w:line="432" w:lineRule="atLeas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有下列情事之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者，處二年以下有期徒刑或拘役，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併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科新臺幣二十萬元以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上二百萬元以下罰金：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一、違反第五條第二項、第六條或第十二條第一項規定，宰殺、故意傷害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 xml:space="preserve">    或使動物遭受傷害，致動物肢體嚴重殘缺或重要器官功能喪失。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二、違反第十二條第二項或第三項第一款規定，宰殺犬、貓或經中央主管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 xml:space="preserve">    機關公告禁止宰殺之動物。</w:t>
      </w:r>
    </w:p>
    <w:bookmarkStart w:id="1" w:name="25-1"/>
    <w:p w:rsidR="009071B3" w:rsidRPr="009071B3" w:rsidRDefault="009071B3" w:rsidP="009071B3">
      <w:pPr>
        <w:widowControl/>
        <w:shd w:val="clear" w:color="auto" w:fill="F9FBFB"/>
        <w:spacing w:line="408" w:lineRule="atLeast"/>
        <w:jc w:val="righ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begin"/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instrText xml:space="preserve"> HYPERLINK "https://law.moj.gov.tw/LawClass/LawSingle.aspx?pcode=M0060027&amp;flno=25-1" </w:instrTex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separate"/>
      </w:r>
      <w:r w:rsidRPr="009071B3">
        <w:rPr>
          <w:rFonts w:ascii="標楷體" w:eastAsia="標楷體" w:hAnsi="標楷體" w:cs="新細明體" w:hint="eastAsia"/>
          <w:color w:val="993399"/>
          <w:kern w:val="0"/>
          <w:szCs w:val="24"/>
          <w:u w:val="single"/>
        </w:rPr>
        <w:t>第 25-1 條</w: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end"/>
      </w:r>
      <w:bookmarkEnd w:id="1"/>
    </w:p>
    <w:p w:rsidR="009071B3" w:rsidRPr="009071B3" w:rsidRDefault="009071B3" w:rsidP="009071B3">
      <w:pPr>
        <w:widowControl/>
        <w:shd w:val="clear" w:color="auto" w:fill="F9FBFB"/>
        <w:spacing w:line="432" w:lineRule="atLeas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違反第五條第二項、第六條、第十二條第一項、第二項或第三項第一款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規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定，使用藥物、槍械，致複數動物死亡情節重大者，處一年以上五年以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下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有期徒刑，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併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科新臺幣五十萬元以上五百萬元以下罰金。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有前條或前項情形之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者，主管機關得公布其姓名、照片及違法事實。</w:t>
      </w:r>
    </w:p>
    <w:bookmarkStart w:id="2" w:name="25-2"/>
    <w:p w:rsidR="009071B3" w:rsidRPr="009071B3" w:rsidRDefault="009071B3" w:rsidP="009071B3">
      <w:pPr>
        <w:widowControl/>
        <w:shd w:val="clear" w:color="auto" w:fill="F9FBFB"/>
        <w:spacing w:line="408" w:lineRule="atLeast"/>
        <w:jc w:val="righ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begin"/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instrText xml:space="preserve"> HYPERLINK "https://law.moj.gov.tw/LawClass/LawSingle.aspx?pcode=M0060027&amp;flno=25-2" </w:instrTex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separate"/>
      </w:r>
      <w:r w:rsidRPr="009071B3">
        <w:rPr>
          <w:rFonts w:ascii="標楷體" w:eastAsia="標楷體" w:hAnsi="標楷體" w:cs="新細明體" w:hint="eastAsia"/>
          <w:color w:val="993399"/>
          <w:kern w:val="0"/>
          <w:szCs w:val="24"/>
          <w:u w:val="single"/>
        </w:rPr>
        <w:t>第 25-2 條</w:t>
      </w:r>
      <w:r w:rsidRPr="009071B3">
        <w:rPr>
          <w:rFonts w:ascii="標楷體" w:eastAsia="標楷體" w:hAnsi="標楷體" w:cs="新細明體"/>
          <w:color w:val="000000"/>
          <w:kern w:val="0"/>
          <w:szCs w:val="24"/>
        </w:rPr>
        <w:fldChar w:fldCharType="end"/>
      </w:r>
      <w:bookmarkEnd w:id="2"/>
    </w:p>
    <w:p w:rsidR="009071B3" w:rsidRPr="009071B3" w:rsidRDefault="009071B3" w:rsidP="009071B3">
      <w:pPr>
        <w:widowControl/>
        <w:shd w:val="clear" w:color="auto" w:fill="F9FBFB"/>
        <w:spacing w:line="432" w:lineRule="atLeas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違反第二十二條第一項規定，未經直轄市或縣（市）主管機關許可，擅自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經營特定寵物之繁殖場、買賣或寄養業者，處新臺幣十萬元以上</w:t>
      </w:r>
      <w:proofErr w:type="gramStart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proofErr w:type="gramEnd"/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t>百萬元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以下罰鍰，並令其停止營業；拒不停止營業者，按次處罰之。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前二條之行為人所飼養之動物、前項供繁殖或買賣之特定寵物，直轄市、</w:t>
      </w:r>
      <w:r w:rsidRPr="009071B3">
        <w:rPr>
          <w:rFonts w:ascii="標楷體" w:eastAsia="標楷體" w:hAnsi="標楷體" w:cs="新細明體" w:hint="eastAsia"/>
          <w:color w:val="000000"/>
          <w:kern w:val="0"/>
          <w:szCs w:val="24"/>
        </w:rPr>
        <w:br/>
        <w:t>縣（市）主管機關得沒入之。</w:t>
      </w:r>
    </w:p>
    <w:p w:rsidR="00E870E8" w:rsidRDefault="00E870E8">
      <w:pPr>
        <w:rPr>
          <w:rFonts w:ascii="標楷體" w:eastAsia="標楷體" w:hAnsi="標楷體"/>
          <w:color w:val="FF0000"/>
          <w:sz w:val="28"/>
          <w:szCs w:val="28"/>
        </w:rPr>
      </w:pPr>
      <w:bookmarkStart w:id="3" w:name="_GoBack"/>
      <w:bookmarkEnd w:id="3"/>
    </w:p>
    <w:p w:rsidR="009071B3" w:rsidRDefault="009071B3">
      <w:pPr>
        <w:rPr>
          <w:rFonts w:ascii="標楷體" w:eastAsia="標楷體" w:hAnsi="標楷體"/>
          <w:color w:val="FF0000"/>
          <w:sz w:val="28"/>
          <w:szCs w:val="28"/>
        </w:rPr>
      </w:pPr>
    </w:p>
    <w:p w:rsidR="009071B3" w:rsidRPr="009071B3" w:rsidRDefault="009071B3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</w:t>
      </w:r>
      <w:r w:rsidRPr="009071B3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9071B3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9071B3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9071B3" w:rsidRPr="009071B3" w:rsidRDefault="009071B3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9071B3">
        <w:rPr>
          <w:rFonts w:ascii="標楷體" w:eastAsia="標楷體" w:hAnsi="標楷體" w:hint="eastAsia"/>
          <w:color w:val="0070C0"/>
          <w:sz w:val="28"/>
          <w:szCs w:val="28"/>
        </w:rPr>
        <w:t>中華民國109年5月4日</w:t>
      </w:r>
    </w:p>
    <w:sectPr w:rsidR="009071B3" w:rsidRPr="00907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8"/>
    <w:rsid w:val="0040115B"/>
    <w:rsid w:val="009071B3"/>
    <w:rsid w:val="00E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8B21"/>
  <w15:chartTrackingRefBased/>
  <w15:docId w15:val="{EDDDD540-4067-4E81-9B52-E2A336E5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1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8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5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14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5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2020-05-04T05:09:00Z</dcterms:created>
  <dcterms:modified xsi:type="dcterms:W3CDTF">2020-05-04T05:23:00Z</dcterms:modified>
</cp:coreProperties>
</file>